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A3" w:rsidRDefault="0037029F" w:rsidP="0037029F">
      <w:pPr>
        <w:pStyle w:val="a4"/>
        <w:jc w:val="left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5758981" cy="8280400"/>
            <wp:effectExtent l="1276350" t="0" r="12514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58981" cy="828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15" w:rsidRDefault="0062129E">
      <w:pPr>
        <w:spacing w:before="275"/>
        <w:ind w:left="5480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 в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C51D15" w:rsidRDefault="00C51D15">
      <w:pPr>
        <w:pStyle w:val="a3"/>
        <w:rPr>
          <w:b/>
        </w:rPr>
      </w:pPr>
    </w:p>
    <w:p w:rsidR="00C51D15" w:rsidRDefault="0062129E">
      <w:pPr>
        <w:pStyle w:val="a3"/>
        <w:spacing w:before="1"/>
        <w:ind w:left="112" w:right="133" w:firstLine="1145"/>
        <w:jc w:val="both"/>
      </w:pPr>
      <w: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C51D15" w:rsidRDefault="0062129E">
      <w:pPr>
        <w:pStyle w:val="a3"/>
        <w:ind w:left="112" w:right="131" w:firstLine="1145"/>
        <w:jc w:val="both"/>
      </w:pPr>
      <w:r>
        <w:t>Основными компонентами режима в ДОУ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компонента,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закономерно</w:t>
      </w:r>
      <w:r>
        <w:rPr>
          <w:spacing w:val="-7"/>
        </w:rPr>
        <w:t xml:space="preserve"> </w:t>
      </w:r>
      <w:r>
        <w:t>изменяются,</w:t>
      </w:r>
      <w:r>
        <w:rPr>
          <w:spacing w:val="-5"/>
        </w:rPr>
        <w:t xml:space="preserve"> </w:t>
      </w:r>
      <w:r>
        <w:t>приобретая новые характерные черты и особенности.</w:t>
      </w:r>
    </w:p>
    <w:p w:rsidR="00C51D15" w:rsidRDefault="0062129E">
      <w:pPr>
        <w:pStyle w:val="a3"/>
        <w:ind w:left="1258"/>
        <w:jc w:val="both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rPr>
          <w:spacing w:val="-2"/>
        </w:rPr>
        <w:t>предусмотрены:</w:t>
      </w:r>
    </w:p>
    <w:p w:rsidR="00C51D15" w:rsidRDefault="00C51D15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6"/>
        <w:gridCol w:w="2076"/>
        <w:gridCol w:w="7301"/>
      </w:tblGrid>
      <w:tr w:rsidR="00C51D15">
        <w:trPr>
          <w:trHeight w:val="486"/>
        </w:trPr>
        <w:tc>
          <w:tcPr>
            <w:tcW w:w="5156" w:type="dxa"/>
          </w:tcPr>
          <w:p w:rsidR="00C51D15" w:rsidRDefault="0062129E">
            <w:pPr>
              <w:pStyle w:val="TableParagraph"/>
              <w:spacing w:before="104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04"/>
              <w:ind w:left="1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04"/>
              <w:ind w:left="1180" w:right="1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</w:t>
            </w:r>
          </w:p>
        </w:tc>
      </w:tr>
      <w:tr w:rsidR="00C51D15">
        <w:trPr>
          <w:trHeight w:val="566"/>
        </w:trPr>
        <w:tc>
          <w:tcPr>
            <w:tcW w:w="14533" w:type="dxa"/>
            <w:gridSpan w:val="3"/>
          </w:tcPr>
          <w:p w:rsidR="00C51D15" w:rsidRDefault="0062129E">
            <w:pPr>
              <w:pStyle w:val="TableParagraph"/>
              <w:spacing w:before="145"/>
              <w:ind w:left="14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C51D15">
        <w:trPr>
          <w:trHeight w:val="275"/>
        </w:trPr>
        <w:tc>
          <w:tcPr>
            <w:tcW w:w="5156" w:type="dxa"/>
          </w:tcPr>
          <w:p w:rsidR="00C51D15" w:rsidRDefault="0062129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line="256" w:lineRule="exact"/>
              <w:ind w:left="1180" w:right="1166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</w:tr>
      <w:tr w:rsidR="00C51D15">
        <w:trPr>
          <w:trHeight w:val="277"/>
        </w:trPr>
        <w:tc>
          <w:tcPr>
            <w:tcW w:w="5156" w:type="dxa"/>
          </w:tcPr>
          <w:p w:rsidR="00C51D15" w:rsidRDefault="0062129E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" w:line="257" w:lineRule="exact"/>
              <w:ind w:left="1180" w:right="1166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  <w:tr w:rsidR="00C51D15">
        <w:trPr>
          <w:trHeight w:val="1387"/>
        </w:trPr>
        <w:tc>
          <w:tcPr>
            <w:tcW w:w="5156" w:type="dxa"/>
          </w:tcPr>
          <w:p w:rsidR="00C51D15" w:rsidRDefault="00C51D15">
            <w:pPr>
              <w:pStyle w:val="TableParagraph"/>
              <w:spacing w:before="140"/>
              <w:ind w:left="0"/>
              <w:jc w:val="left"/>
              <w:rPr>
                <w:sz w:val="24"/>
              </w:rPr>
            </w:pPr>
          </w:p>
          <w:p w:rsidR="00C51D15" w:rsidRDefault="0062129E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не более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1,5 до 3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62129E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3 до 4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62129E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4 до 5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62129E">
            <w:pPr>
              <w:pStyle w:val="TableParagraph"/>
              <w:spacing w:before="1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5 до 6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62129E">
            <w:pPr>
              <w:pStyle w:val="TableParagraph"/>
              <w:spacing w:line="261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6 до 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spacing w:before="1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spacing w:line="261" w:lineRule="exact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C51D15">
        <w:trPr>
          <w:trHeight w:val="1932"/>
        </w:trPr>
        <w:tc>
          <w:tcPr>
            <w:tcW w:w="5156" w:type="dxa"/>
          </w:tcPr>
          <w:p w:rsidR="00C51D15" w:rsidRDefault="00C51D15">
            <w:pPr>
              <w:pStyle w:val="TableParagraph"/>
              <w:spacing w:before="138"/>
              <w:ind w:left="0"/>
              <w:jc w:val="left"/>
              <w:rPr>
                <w:sz w:val="24"/>
              </w:rPr>
            </w:pPr>
          </w:p>
          <w:p w:rsidR="00C51D15" w:rsidRDefault="006212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 нагрузки для детей</w:t>
            </w:r>
          </w:p>
          <w:p w:rsidR="00C51D15" w:rsidRDefault="006212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более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1,5 до 3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62129E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3 до 4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62129E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4 до 5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62129E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5 до 6 </w:t>
            </w:r>
            <w:r>
              <w:rPr>
                <w:spacing w:val="-5"/>
                <w:sz w:val="24"/>
              </w:rPr>
              <w:t>лет</w:t>
            </w:r>
          </w:p>
          <w:p w:rsidR="00C51D15" w:rsidRDefault="00C51D15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C51D15" w:rsidRDefault="00C51D15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C51D15" w:rsidRDefault="0062129E">
            <w:pPr>
              <w:pStyle w:val="TableParagraph"/>
              <w:spacing w:line="257" w:lineRule="exact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6 до 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38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ind w:left="1180" w:right="116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75 </w:t>
            </w:r>
            <w:r>
              <w:rPr>
                <w:spacing w:val="-4"/>
                <w:sz w:val="24"/>
              </w:rPr>
              <w:t>минут</w:t>
            </w:r>
          </w:p>
          <w:p w:rsidR="00C51D15" w:rsidRDefault="0062129E">
            <w:pPr>
              <w:pStyle w:val="TableParagraph"/>
              <w:spacing w:before="1"/>
              <w:ind w:left="1180" w:right="116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 90 минут</w:t>
            </w:r>
          </w:p>
        </w:tc>
      </w:tr>
      <w:tr w:rsidR="00C51D15">
        <w:trPr>
          <w:trHeight w:val="558"/>
        </w:trPr>
        <w:tc>
          <w:tcPr>
            <w:tcW w:w="5156" w:type="dxa"/>
          </w:tcPr>
          <w:p w:rsidR="00C51D15" w:rsidRDefault="0062129E">
            <w:pPr>
              <w:pStyle w:val="TableParagraph"/>
              <w:spacing w:line="270" w:lineRule="atLeast"/>
              <w:ind w:right="179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занятиями, не менее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40"/>
              <w:ind w:left="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40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C51D15">
        <w:trPr>
          <w:trHeight w:val="551"/>
        </w:trPr>
        <w:tc>
          <w:tcPr>
            <w:tcW w:w="5156" w:type="dxa"/>
          </w:tcPr>
          <w:p w:rsidR="00C51D15" w:rsidRDefault="0062129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35"/>
              <w:ind w:left="1180" w:right="1168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C51D15">
        <w:trPr>
          <w:trHeight w:val="522"/>
        </w:trPr>
        <w:tc>
          <w:tcPr>
            <w:tcW w:w="14533" w:type="dxa"/>
            <w:gridSpan w:val="3"/>
          </w:tcPr>
          <w:p w:rsidR="00C51D15" w:rsidRDefault="0062129E">
            <w:pPr>
              <w:pStyle w:val="TableParagraph"/>
              <w:spacing w:before="12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5"/>
                <w:sz w:val="24"/>
              </w:rPr>
              <w:t xml:space="preserve"> дня</w:t>
            </w:r>
          </w:p>
        </w:tc>
      </w:tr>
      <w:tr w:rsidR="00C51D15">
        <w:trPr>
          <w:trHeight w:val="276"/>
        </w:trPr>
        <w:tc>
          <w:tcPr>
            <w:tcW w:w="5156" w:type="dxa"/>
          </w:tcPr>
          <w:p w:rsidR="00C51D15" w:rsidRDefault="0062129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line="256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line="256" w:lineRule="exact"/>
              <w:ind w:left="1180" w:right="116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C51D15" w:rsidRDefault="00C51D15">
      <w:pPr>
        <w:spacing w:line="256" w:lineRule="exact"/>
        <w:rPr>
          <w:sz w:val="24"/>
        </w:rPr>
        <w:sectPr w:rsidR="00C51D15">
          <w:footerReference w:type="default" r:id="rId8"/>
          <w:type w:val="continuous"/>
          <w:pgSz w:w="16840" w:h="11910" w:orient="landscape"/>
          <w:pgMar w:top="780" w:right="1000" w:bottom="280" w:left="1020" w:header="720" w:footer="720" w:gutter="0"/>
          <w:cols w:space="720"/>
        </w:sectPr>
      </w:pPr>
    </w:p>
    <w:p w:rsidR="00C51D15" w:rsidRDefault="00C51D15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6"/>
        <w:gridCol w:w="2076"/>
        <w:gridCol w:w="7301"/>
      </w:tblGrid>
      <w:tr w:rsidR="00C51D15">
        <w:trPr>
          <w:trHeight w:val="275"/>
        </w:trPr>
        <w:tc>
          <w:tcPr>
            <w:tcW w:w="5156" w:type="dxa"/>
          </w:tcPr>
          <w:p w:rsidR="00C51D15" w:rsidRDefault="00C51D1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line="256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line="256" w:lineRule="exact"/>
              <w:ind w:left="1180" w:right="1168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C51D15">
        <w:trPr>
          <w:trHeight w:val="556"/>
        </w:trPr>
        <w:tc>
          <w:tcPr>
            <w:tcW w:w="5156" w:type="dxa"/>
          </w:tcPr>
          <w:p w:rsidR="00C51D15" w:rsidRDefault="0062129E">
            <w:pPr>
              <w:pStyle w:val="TableParagraph"/>
              <w:spacing w:before="140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C51D15" w:rsidRDefault="0062129E">
            <w:pPr>
              <w:pStyle w:val="TableParagraph"/>
              <w:spacing w:line="259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"/>
              <w:ind w:left="1180" w:right="117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часа</w:t>
            </w:r>
          </w:p>
          <w:p w:rsidR="00C51D15" w:rsidRDefault="0062129E">
            <w:pPr>
              <w:pStyle w:val="TableParagraph"/>
              <w:spacing w:line="259" w:lineRule="exact"/>
              <w:ind w:left="1180" w:right="1168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C51D15">
        <w:trPr>
          <w:trHeight w:val="553"/>
        </w:trPr>
        <w:tc>
          <w:tcPr>
            <w:tcW w:w="5156" w:type="dxa"/>
          </w:tcPr>
          <w:p w:rsidR="00C51D15" w:rsidRDefault="0062129E">
            <w:pPr>
              <w:pStyle w:val="TableParagraph"/>
              <w:spacing w:before="138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line="270" w:lineRule="atLeast"/>
              <w:ind w:left="633" w:right="534" w:hanging="84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38"/>
              <w:ind w:left="1180" w:right="11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C51D15">
        <w:trPr>
          <w:trHeight w:val="551"/>
        </w:trPr>
        <w:tc>
          <w:tcPr>
            <w:tcW w:w="5156" w:type="dxa"/>
          </w:tcPr>
          <w:p w:rsidR="00C51D15" w:rsidRDefault="0062129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35"/>
              <w:ind w:left="1180" w:right="11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C51D15">
        <w:trPr>
          <w:trHeight w:val="285"/>
        </w:trPr>
        <w:tc>
          <w:tcPr>
            <w:tcW w:w="5156" w:type="dxa"/>
          </w:tcPr>
          <w:p w:rsidR="00C51D15" w:rsidRDefault="0062129E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3" w:line="261" w:lineRule="exact"/>
              <w:ind w:left="1180" w:right="1165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00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C51D15">
        <w:trPr>
          <w:trHeight w:val="552"/>
        </w:trPr>
        <w:tc>
          <w:tcPr>
            <w:tcW w:w="5156" w:type="dxa"/>
          </w:tcPr>
          <w:p w:rsidR="00C51D15" w:rsidRDefault="0062129E">
            <w:pPr>
              <w:pStyle w:val="TableParagraph"/>
              <w:spacing w:line="276" w:lineRule="exact"/>
              <w:ind w:right="179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2076" w:type="dxa"/>
          </w:tcPr>
          <w:p w:rsidR="00C51D15" w:rsidRDefault="0062129E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 xml:space="preserve">до 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7301" w:type="dxa"/>
          </w:tcPr>
          <w:p w:rsidR="00C51D15" w:rsidRDefault="0062129E">
            <w:pPr>
              <w:pStyle w:val="TableParagraph"/>
              <w:spacing w:before="138"/>
              <w:ind w:left="1180" w:right="116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C51D15" w:rsidRDefault="0062129E">
      <w:pPr>
        <w:pStyle w:val="a5"/>
        <w:numPr>
          <w:ilvl w:val="0"/>
          <w:numId w:val="2"/>
        </w:numPr>
        <w:tabs>
          <w:tab w:val="left" w:pos="1396"/>
        </w:tabs>
        <w:spacing w:before="2"/>
        <w:ind w:left="1396" w:hanging="138"/>
        <w:rPr>
          <w:sz w:val="24"/>
        </w:rPr>
      </w:pPr>
      <w:r>
        <w:rPr>
          <w:sz w:val="24"/>
        </w:rPr>
        <w:t>оптимальное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C51D15" w:rsidRDefault="0062129E">
      <w:pPr>
        <w:pStyle w:val="a5"/>
        <w:numPr>
          <w:ilvl w:val="0"/>
          <w:numId w:val="2"/>
        </w:numPr>
        <w:tabs>
          <w:tab w:val="left" w:pos="1396"/>
        </w:tabs>
        <w:ind w:left="1396" w:hanging="138"/>
        <w:rPr>
          <w:sz w:val="24"/>
        </w:rPr>
      </w:pPr>
      <w:r>
        <w:rPr>
          <w:sz w:val="24"/>
        </w:rPr>
        <w:t>чередование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игр;</w:t>
      </w:r>
    </w:p>
    <w:p w:rsidR="00C51D15" w:rsidRDefault="0062129E">
      <w:pPr>
        <w:pStyle w:val="a5"/>
        <w:numPr>
          <w:ilvl w:val="0"/>
          <w:numId w:val="2"/>
        </w:numPr>
        <w:tabs>
          <w:tab w:val="left" w:pos="1396"/>
        </w:tabs>
        <w:ind w:left="1396" w:hanging="138"/>
        <w:rPr>
          <w:sz w:val="24"/>
        </w:rPr>
      </w:pPr>
      <w:r>
        <w:rPr>
          <w:sz w:val="24"/>
        </w:rPr>
        <w:t>достаточная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дня;</w:t>
      </w:r>
    </w:p>
    <w:p w:rsidR="00C51D15" w:rsidRDefault="0062129E">
      <w:pPr>
        <w:pStyle w:val="a5"/>
        <w:numPr>
          <w:ilvl w:val="0"/>
          <w:numId w:val="2"/>
        </w:numPr>
        <w:tabs>
          <w:tab w:val="left" w:pos="1396"/>
        </w:tabs>
        <w:spacing w:before="1"/>
        <w:ind w:left="1396" w:hanging="138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нагрузки.</w:t>
      </w:r>
    </w:p>
    <w:p w:rsidR="00C51D15" w:rsidRDefault="0062129E">
      <w:pPr>
        <w:pStyle w:val="a3"/>
        <w:ind w:left="112" w:right="128" w:firstLine="1145"/>
        <w:jc w:val="both"/>
      </w:pPr>
      <w: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51D15" w:rsidRDefault="0062129E">
      <w:pPr>
        <w:pStyle w:val="a3"/>
        <w:ind w:left="112" w:right="138" w:firstLine="1145"/>
        <w:jc w:val="both"/>
      </w:pPr>
      <w: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C51D15" w:rsidRDefault="0062129E">
      <w:pPr>
        <w:pStyle w:val="a3"/>
        <w:ind w:left="112" w:right="130" w:firstLine="1145"/>
        <w:jc w:val="both"/>
      </w:pPr>
      <w: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учитываются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51D15" w:rsidRDefault="0062129E">
      <w:pPr>
        <w:pStyle w:val="a3"/>
        <w:ind w:left="1258"/>
        <w:jc w:val="both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</w:t>
      </w:r>
      <w:r>
        <w:rPr>
          <w:spacing w:val="-5"/>
        </w:rPr>
        <w:t>20.</w:t>
      </w:r>
    </w:p>
    <w:p w:rsidR="00C51D15" w:rsidRDefault="0062129E">
      <w:pPr>
        <w:pStyle w:val="a3"/>
        <w:ind w:left="112" w:right="131" w:firstLine="1145"/>
        <w:jc w:val="both"/>
      </w:pPr>
      <w:r>
        <w:t>Согласно СанПиН 1.2.3685-21 ДОО может корректировать режим дня в зависимости от типа организации, и вида реализуемых образовательных программ, сезона года.</w:t>
      </w:r>
    </w:p>
    <w:p w:rsidR="00C51D15" w:rsidRDefault="00C51D15">
      <w:pPr>
        <w:pStyle w:val="a3"/>
        <w:spacing w:before="1"/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F35AA3" w:rsidRDefault="00F35AA3">
      <w:pPr>
        <w:ind w:left="4" w:right="24"/>
        <w:jc w:val="center"/>
        <w:rPr>
          <w:b/>
          <w:sz w:val="24"/>
        </w:rPr>
      </w:pPr>
    </w:p>
    <w:p w:rsidR="00C51D15" w:rsidRDefault="0062129E">
      <w:pPr>
        <w:ind w:left="4" w:right="24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дня</w:t>
      </w:r>
    </w:p>
    <w:p w:rsidR="00C51D15" w:rsidRDefault="00C51D15">
      <w:pPr>
        <w:pStyle w:val="a3"/>
        <w:rPr>
          <w:b/>
        </w:rPr>
      </w:pPr>
    </w:p>
    <w:p w:rsidR="00C51D15" w:rsidRDefault="0062129E">
      <w:pPr>
        <w:ind w:right="24"/>
        <w:jc w:val="center"/>
        <w:rPr>
          <w:b/>
          <w:spacing w:val="-2"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F35AA3" w:rsidRDefault="00F35AA3">
      <w:pPr>
        <w:ind w:right="24"/>
        <w:jc w:val="center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248"/>
        <w:gridCol w:w="9268"/>
      </w:tblGrid>
      <w:tr w:rsidR="00C51D15">
        <w:trPr>
          <w:trHeight w:val="1236"/>
        </w:trPr>
        <w:tc>
          <w:tcPr>
            <w:tcW w:w="1988" w:type="dxa"/>
          </w:tcPr>
          <w:p w:rsidR="00C51D15" w:rsidRDefault="00C51D15">
            <w:pPr>
              <w:pStyle w:val="TableParagraph"/>
              <w:spacing w:before="64"/>
              <w:ind w:left="0"/>
              <w:jc w:val="left"/>
              <w:rPr>
                <w:b/>
                <w:sz w:val="24"/>
              </w:rPr>
            </w:pPr>
          </w:p>
          <w:p w:rsidR="00C51D15" w:rsidRDefault="0062129E">
            <w:pPr>
              <w:pStyle w:val="TableParagraph"/>
              <w:ind w:left="299" w:firstLine="48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3248" w:type="dxa"/>
          </w:tcPr>
          <w:p w:rsidR="00C51D15" w:rsidRDefault="0062129E">
            <w:pPr>
              <w:pStyle w:val="TableParagraph"/>
              <w:spacing w:before="64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 либо время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 в организации</w:t>
            </w:r>
          </w:p>
        </w:tc>
        <w:tc>
          <w:tcPr>
            <w:tcW w:w="9268" w:type="dxa"/>
          </w:tcPr>
          <w:p w:rsidR="00C51D15" w:rsidRDefault="00C51D15">
            <w:pPr>
              <w:pStyle w:val="TableParagraph"/>
              <w:spacing w:before="203"/>
              <w:ind w:left="0"/>
              <w:jc w:val="left"/>
              <w:rPr>
                <w:b/>
                <w:sz w:val="24"/>
              </w:rPr>
            </w:pPr>
          </w:p>
          <w:p w:rsidR="00C51D15" w:rsidRDefault="0062129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</w:tr>
      <w:tr w:rsidR="00C51D15">
        <w:trPr>
          <w:trHeight w:val="628"/>
        </w:trPr>
        <w:tc>
          <w:tcPr>
            <w:tcW w:w="1988" w:type="dxa"/>
            <w:vMerge w:val="restart"/>
          </w:tcPr>
          <w:p w:rsidR="00C51D15" w:rsidRDefault="0062129E">
            <w:pPr>
              <w:pStyle w:val="TableParagraph"/>
              <w:spacing w:before="121"/>
              <w:ind w:left="319" w:right="306" w:firstLine="1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Дошкольные организации,</w:t>
            </w:r>
          </w:p>
          <w:p w:rsidR="00C51D15" w:rsidRDefault="0062129E">
            <w:pPr>
              <w:pStyle w:val="TableParagraph"/>
              <w:ind w:left="79" w:right="6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уходу и </w:t>
            </w:r>
            <w:r>
              <w:rPr>
                <w:spacing w:val="-2"/>
                <w:sz w:val="24"/>
              </w:rPr>
              <w:t>присмотру</w:t>
            </w:r>
          </w:p>
        </w:tc>
        <w:tc>
          <w:tcPr>
            <w:tcW w:w="3248" w:type="dxa"/>
          </w:tcPr>
          <w:p w:rsidR="00C51D15" w:rsidRDefault="0062129E">
            <w:pPr>
              <w:pStyle w:val="TableParagraph"/>
              <w:spacing w:before="174"/>
              <w:ind w:left="116" w:right="110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268" w:type="dxa"/>
          </w:tcPr>
          <w:p w:rsidR="00C51D15" w:rsidRDefault="0062129E">
            <w:pPr>
              <w:pStyle w:val="TableParagraph"/>
              <w:spacing w:before="37"/>
              <w:ind w:left="3950" w:hanging="358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организации)</w:t>
            </w:r>
          </w:p>
        </w:tc>
      </w:tr>
      <w:tr w:rsidR="00C51D15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C51D15" w:rsidRDefault="00C51D15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C51D15" w:rsidRDefault="0062129E">
            <w:pPr>
              <w:pStyle w:val="TableParagraph"/>
              <w:spacing w:before="20"/>
              <w:ind w:left="116" w:right="111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268" w:type="dxa"/>
          </w:tcPr>
          <w:p w:rsidR="00C51D15" w:rsidRDefault="0062129E">
            <w:pPr>
              <w:pStyle w:val="TableParagraph"/>
              <w:spacing w:before="20"/>
              <w:ind w:left="11" w:right="4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</w:tr>
      <w:tr w:rsidR="00C51D15">
        <w:trPr>
          <w:trHeight w:val="321"/>
        </w:trPr>
        <w:tc>
          <w:tcPr>
            <w:tcW w:w="1988" w:type="dxa"/>
            <w:vMerge/>
            <w:tcBorders>
              <w:top w:val="nil"/>
            </w:tcBorders>
          </w:tcPr>
          <w:p w:rsidR="00C51D15" w:rsidRDefault="00C51D15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C51D15" w:rsidRDefault="0062129E">
            <w:pPr>
              <w:pStyle w:val="TableParagraph"/>
              <w:spacing w:before="23"/>
              <w:ind w:left="116" w:right="111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268" w:type="dxa"/>
          </w:tcPr>
          <w:p w:rsidR="00C51D15" w:rsidRDefault="0062129E">
            <w:pPr>
              <w:pStyle w:val="TableParagraph"/>
              <w:spacing w:before="23"/>
              <w:ind w:left="11" w:right="4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</w:tr>
      <w:tr w:rsidR="00C51D15">
        <w:trPr>
          <w:trHeight w:val="324"/>
        </w:trPr>
        <w:tc>
          <w:tcPr>
            <w:tcW w:w="1988" w:type="dxa"/>
            <w:vMerge/>
            <w:tcBorders>
              <w:top w:val="nil"/>
            </w:tcBorders>
          </w:tcPr>
          <w:p w:rsidR="00C51D15" w:rsidRDefault="00C51D15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</w:tcPr>
          <w:p w:rsidR="00C51D15" w:rsidRDefault="0062129E">
            <w:pPr>
              <w:pStyle w:val="TableParagraph"/>
              <w:spacing w:before="23"/>
              <w:ind w:left="117" w:right="108"/>
              <w:rPr>
                <w:sz w:val="24"/>
              </w:rPr>
            </w:pPr>
            <w:r>
              <w:rPr>
                <w:spacing w:val="-2"/>
                <w:sz w:val="24"/>
              </w:rPr>
              <w:t>круглосуточно</w:t>
            </w:r>
          </w:p>
        </w:tc>
        <w:tc>
          <w:tcPr>
            <w:tcW w:w="9268" w:type="dxa"/>
          </w:tcPr>
          <w:p w:rsidR="00C51D15" w:rsidRDefault="0062129E">
            <w:pPr>
              <w:pStyle w:val="TableParagraph"/>
              <w:spacing w:before="23"/>
              <w:ind w:left="11" w:right="5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ужин</w:t>
            </w:r>
          </w:p>
        </w:tc>
      </w:tr>
    </w:tbl>
    <w:p w:rsidR="00C51D15" w:rsidRDefault="00C51D15">
      <w:pPr>
        <w:pStyle w:val="a3"/>
        <w:rPr>
          <w:b/>
        </w:rPr>
      </w:pPr>
    </w:p>
    <w:p w:rsidR="00C51D15" w:rsidRDefault="00C51D15">
      <w:pPr>
        <w:pStyle w:val="a3"/>
        <w:rPr>
          <w:b/>
        </w:rPr>
      </w:pPr>
    </w:p>
    <w:p w:rsidR="00C51D15" w:rsidRDefault="0062129E">
      <w:pPr>
        <w:pStyle w:val="a3"/>
        <w:ind w:left="112" w:right="127"/>
      </w:pPr>
      <w:r>
        <w:t>ДОО</w:t>
      </w:r>
      <w:r>
        <w:rPr>
          <w:spacing w:val="26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наличии</w:t>
      </w:r>
      <w:r>
        <w:rPr>
          <w:spacing w:val="27"/>
        </w:rPr>
        <w:t xml:space="preserve"> </w:t>
      </w:r>
      <w:r>
        <w:t>второго</w:t>
      </w:r>
      <w:r>
        <w:rPr>
          <w:spacing w:val="24"/>
        </w:rPr>
        <w:t xml:space="preserve"> </w:t>
      </w:r>
      <w:r>
        <w:t>завтрака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ужина,</w:t>
      </w:r>
      <w:r>
        <w:rPr>
          <w:spacing w:val="26"/>
        </w:rPr>
        <w:t xml:space="preserve"> </w:t>
      </w:r>
      <w:r>
        <w:t>руководствуясь</w:t>
      </w:r>
      <w:r>
        <w:rPr>
          <w:spacing w:val="27"/>
        </w:rPr>
        <w:t xml:space="preserve"> </w:t>
      </w:r>
      <w:r>
        <w:t>пунктами</w:t>
      </w:r>
      <w:r>
        <w:rPr>
          <w:spacing w:val="25"/>
        </w:rPr>
        <w:t xml:space="preserve"> </w:t>
      </w:r>
      <w:r>
        <w:t>8.1.2.1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8.1.2.2</w:t>
      </w:r>
      <w:r>
        <w:rPr>
          <w:spacing w:val="26"/>
        </w:rPr>
        <w:t xml:space="preserve"> </w:t>
      </w:r>
      <w:r>
        <w:t xml:space="preserve">СанПиН </w:t>
      </w:r>
      <w:r>
        <w:rPr>
          <w:spacing w:val="-2"/>
        </w:rPr>
        <w:t>2.3/2.4.3590-20:</w:t>
      </w:r>
    </w:p>
    <w:p w:rsidR="00C51D15" w:rsidRDefault="0062129E">
      <w:pPr>
        <w:pStyle w:val="a5"/>
        <w:numPr>
          <w:ilvl w:val="0"/>
          <w:numId w:val="1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5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соответственно;</w:t>
      </w:r>
    </w:p>
    <w:p w:rsidR="00C51D15" w:rsidRDefault="0062129E">
      <w:pPr>
        <w:pStyle w:val="a5"/>
        <w:numPr>
          <w:ilvl w:val="0"/>
          <w:numId w:val="1"/>
        </w:numPr>
        <w:tabs>
          <w:tab w:val="left" w:pos="247"/>
        </w:tabs>
        <w:ind w:right="138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«уплотненного»</w:t>
      </w:r>
      <w:r>
        <w:rPr>
          <w:spacing w:val="-5"/>
          <w:sz w:val="24"/>
        </w:rPr>
        <w:t xml:space="preserve"> </w:t>
      </w:r>
      <w:r>
        <w:rPr>
          <w:sz w:val="24"/>
        </w:rPr>
        <w:t>полдника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ужина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 распределением калорийности суточного рациона 30%.</w:t>
      </w:r>
    </w:p>
    <w:p w:rsidR="00C51D15" w:rsidRDefault="00C51D15">
      <w:pPr>
        <w:pStyle w:val="a3"/>
      </w:pPr>
    </w:p>
    <w:sectPr w:rsidR="00C51D15" w:rsidSect="00C51D15">
      <w:pgSz w:w="16840" w:h="11910" w:orient="landscape"/>
      <w:pgMar w:top="820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4C" w:rsidRDefault="0004694C" w:rsidP="00F35AA3">
      <w:r>
        <w:separator/>
      </w:r>
    </w:p>
  </w:endnote>
  <w:endnote w:type="continuationSeparator" w:id="0">
    <w:p w:rsidR="0004694C" w:rsidRDefault="0004694C" w:rsidP="00F3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985"/>
      <w:docPartObj>
        <w:docPartGallery w:val="Page Numbers (Bottom of Page)"/>
        <w:docPartUnique/>
      </w:docPartObj>
    </w:sdtPr>
    <w:sdtContent>
      <w:p w:rsidR="00F35AA3" w:rsidRDefault="00921C25">
        <w:pPr>
          <w:pStyle w:val="a9"/>
          <w:jc w:val="right"/>
        </w:pPr>
        <w:fldSimple w:instr=" PAGE   \* MERGEFORMAT ">
          <w:r w:rsidR="0037029F">
            <w:rPr>
              <w:noProof/>
            </w:rPr>
            <w:t>2</w:t>
          </w:r>
        </w:fldSimple>
      </w:p>
    </w:sdtContent>
  </w:sdt>
  <w:p w:rsidR="00F35AA3" w:rsidRDefault="00F35A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4C" w:rsidRDefault="0004694C" w:rsidP="00F35AA3">
      <w:r>
        <w:separator/>
      </w:r>
    </w:p>
  </w:footnote>
  <w:footnote w:type="continuationSeparator" w:id="0">
    <w:p w:rsidR="0004694C" w:rsidRDefault="0004694C" w:rsidP="00F35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6D40"/>
    <w:multiLevelType w:val="hybridMultilevel"/>
    <w:tmpl w:val="D8CCAA22"/>
    <w:lvl w:ilvl="0" w:tplc="49BC4998">
      <w:numFmt w:val="bullet"/>
      <w:lvlText w:val="-"/>
      <w:lvlJc w:val="left"/>
      <w:pPr>
        <w:ind w:left="13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6EA36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2" w:tplc="9BC09566">
      <w:numFmt w:val="bullet"/>
      <w:lvlText w:val="•"/>
      <w:lvlJc w:val="left"/>
      <w:pPr>
        <w:ind w:left="4083" w:hanging="140"/>
      </w:pPr>
      <w:rPr>
        <w:rFonts w:hint="default"/>
        <w:lang w:val="ru-RU" w:eastAsia="en-US" w:bidi="ar-SA"/>
      </w:rPr>
    </w:lvl>
    <w:lvl w:ilvl="3" w:tplc="170A5CC6">
      <w:numFmt w:val="bullet"/>
      <w:lvlText w:val="•"/>
      <w:lvlJc w:val="left"/>
      <w:pPr>
        <w:ind w:left="5425" w:hanging="140"/>
      </w:pPr>
      <w:rPr>
        <w:rFonts w:hint="default"/>
        <w:lang w:val="ru-RU" w:eastAsia="en-US" w:bidi="ar-SA"/>
      </w:rPr>
    </w:lvl>
    <w:lvl w:ilvl="4" w:tplc="78BAEA44">
      <w:numFmt w:val="bullet"/>
      <w:lvlText w:val="•"/>
      <w:lvlJc w:val="left"/>
      <w:pPr>
        <w:ind w:left="6767" w:hanging="140"/>
      </w:pPr>
      <w:rPr>
        <w:rFonts w:hint="default"/>
        <w:lang w:val="ru-RU" w:eastAsia="en-US" w:bidi="ar-SA"/>
      </w:rPr>
    </w:lvl>
    <w:lvl w:ilvl="5" w:tplc="E0801908">
      <w:numFmt w:val="bullet"/>
      <w:lvlText w:val="•"/>
      <w:lvlJc w:val="left"/>
      <w:pPr>
        <w:ind w:left="8109" w:hanging="140"/>
      </w:pPr>
      <w:rPr>
        <w:rFonts w:hint="default"/>
        <w:lang w:val="ru-RU" w:eastAsia="en-US" w:bidi="ar-SA"/>
      </w:rPr>
    </w:lvl>
    <w:lvl w:ilvl="6" w:tplc="9A005A1E">
      <w:numFmt w:val="bullet"/>
      <w:lvlText w:val="•"/>
      <w:lvlJc w:val="left"/>
      <w:pPr>
        <w:ind w:left="9451" w:hanging="140"/>
      </w:pPr>
      <w:rPr>
        <w:rFonts w:hint="default"/>
        <w:lang w:val="ru-RU" w:eastAsia="en-US" w:bidi="ar-SA"/>
      </w:rPr>
    </w:lvl>
    <w:lvl w:ilvl="7" w:tplc="C69E3288">
      <w:numFmt w:val="bullet"/>
      <w:lvlText w:val="•"/>
      <w:lvlJc w:val="left"/>
      <w:pPr>
        <w:ind w:left="10792" w:hanging="140"/>
      </w:pPr>
      <w:rPr>
        <w:rFonts w:hint="default"/>
        <w:lang w:val="ru-RU" w:eastAsia="en-US" w:bidi="ar-SA"/>
      </w:rPr>
    </w:lvl>
    <w:lvl w:ilvl="8" w:tplc="F8FEEE6C">
      <w:numFmt w:val="bullet"/>
      <w:lvlText w:val="•"/>
      <w:lvlJc w:val="left"/>
      <w:pPr>
        <w:ind w:left="12134" w:hanging="140"/>
      </w:pPr>
      <w:rPr>
        <w:rFonts w:hint="default"/>
        <w:lang w:val="ru-RU" w:eastAsia="en-US" w:bidi="ar-SA"/>
      </w:rPr>
    </w:lvl>
  </w:abstractNum>
  <w:abstractNum w:abstractNumId="1">
    <w:nsid w:val="69367D4A"/>
    <w:multiLevelType w:val="hybridMultilevel"/>
    <w:tmpl w:val="5EB015A8"/>
    <w:lvl w:ilvl="0" w:tplc="2200A70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0C00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D2E0C6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3" w:tplc="87F2F00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4" w:tplc="6AE679C6">
      <w:numFmt w:val="bullet"/>
      <w:lvlText w:val="•"/>
      <w:lvlJc w:val="left"/>
      <w:pPr>
        <w:ind w:left="5999" w:hanging="140"/>
      </w:pPr>
      <w:rPr>
        <w:rFonts w:hint="default"/>
        <w:lang w:val="ru-RU" w:eastAsia="en-US" w:bidi="ar-SA"/>
      </w:rPr>
    </w:lvl>
    <w:lvl w:ilvl="5" w:tplc="42148A70">
      <w:numFmt w:val="bullet"/>
      <w:lvlText w:val="•"/>
      <w:lvlJc w:val="left"/>
      <w:pPr>
        <w:ind w:left="7469" w:hanging="140"/>
      </w:pPr>
      <w:rPr>
        <w:rFonts w:hint="default"/>
        <w:lang w:val="ru-RU" w:eastAsia="en-US" w:bidi="ar-SA"/>
      </w:rPr>
    </w:lvl>
    <w:lvl w:ilvl="6" w:tplc="754683EC">
      <w:numFmt w:val="bullet"/>
      <w:lvlText w:val="•"/>
      <w:lvlJc w:val="left"/>
      <w:pPr>
        <w:ind w:left="8939" w:hanging="140"/>
      </w:pPr>
      <w:rPr>
        <w:rFonts w:hint="default"/>
        <w:lang w:val="ru-RU" w:eastAsia="en-US" w:bidi="ar-SA"/>
      </w:rPr>
    </w:lvl>
    <w:lvl w:ilvl="7" w:tplc="67546C5E">
      <w:numFmt w:val="bullet"/>
      <w:lvlText w:val="•"/>
      <w:lvlJc w:val="left"/>
      <w:pPr>
        <w:ind w:left="10408" w:hanging="140"/>
      </w:pPr>
      <w:rPr>
        <w:rFonts w:hint="default"/>
        <w:lang w:val="ru-RU" w:eastAsia="en-US" w:bidi="ar-SA"/>
      </w:rPr>
    </w:lvl>
    <w:lvl w:ilvl="8" w:tplc="BB9A9BC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1D15"/>
    <w:rsid w:val="0004694C"/>
    <w:rsid w:val="0037029F"/>
    <w:rsid w:val="0062129E"/>
    <w:rsid w:val="00921C25"/>
    <w:rsid w:val="00C51D15"/>
    <w:rsid w:val="00CB6724"/>
    <w:rsid w:val="00F3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D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D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D15"/>
    <w:rPr>
      <w:sz w:val="24"/>
      <w:szCs w:val="24"/>
    </w:rPr>
  </w:style>
  <w:style w:type="paragraph" w:styleId="a4">
    <w:name w:val="Title"/>
    <w:basedOn w:val="a"/>
    <w:uiPriority w:val="1"/>
    <w:qFormat/>
    <w:rsid w:val="00C51D15"/>
    <w:pPr>
      <w:spacing w:before="65"/>
      <w:ind w:left="9" w:right="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51D15"/>
    <w:pPr>
      <w:ind w:left="112" w:hanging="138"/>
    </w:pPr>
  </w:style>
  <w:style w:type="paragraph" w:customStyle="1" w:styleId="TableParagraph">
    <w:name w:val="Table Paragraph"/>
    <w:basedOn w:val="a"/>
    <w:uiPriority w:val="1"/>
    <w:qFormat/>
    <w:rsid w:val="00C51D15"/>
    <w:pPr>
      <w:ind w:left="110"/>
      <w:jc w:val="center"/>
    </w:pPr>
  </w:style>
  <w:style w:type="table" w:styleId="a6">
    <w:name w:val="Table Grid"/>
    <w:basedOn w:val="a1"/>
    <w:uiPriority w:val="59"/>
    <w:rsid w:val="00F3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35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A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35A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A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DetSad164</cp:lastModifiedBy>
  <cp:revision>4</cp:revision>
  <cp:lastPrinted>2024-10-11T07:28:00Z</cp:lastPrinted>
  <dcterms:created xsi:type="dcterms:W3CDTF">2024-10-11T07:17:00Z</dcterms:created>
  <dcterms:modified xsi:type="dcterms:W3CDTF">2024-10-16T07:17:00Z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